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F510" w14:textId="5AC33902" w:rsidR="00123E7A" w:rsidRPr="009453A5" w:rsidRDefault="00123E7A" w:rsidP="002E580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Calibri" w:hAnsi="Calibri" w:cs="Calibri"/>
          <w:sz w:val="24"/>
          <w:szCs w:val="24"/>
        </w:rPr>
      </w:pPr>
    </w:p>
    <w:p w14:paraId="0E6EE589" w14:textId="01C01CA8" w:rsidR="00123E7A" w:rsidRDefault="002C1123" w:rsidP="002C11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53"/>
        <w:rPr>
          <w:rFonts w:ascii="Calibri" w:hAnsi="Calibri" w:cs="Calibri"/>
          <w:sz w:val="24"/>
          <w:szCs w:val="24"/>
        </w:rPr>
      </w:pPr>
      <w:r>
        <w:rPr>
          <w:rFonts w:ascii="Calibri" w:hAnsi="Calibri" w:cs="Calibri"/>
          <w:sz w:val="24"/>
          <w:szCs w:val="24"/>
        </w:rPr>
        <w:t xml:space="preserve">Sgonico (Trieste), </w:t>
      </w:r>
      <w:r w:rsidR="000B50EC">
        <w:rPr>
          <w:rFonts w:ascii="Calibri" w:hAnsi="Calibri" w:cs="Calibri"/>
          <w:sz w:val="24"/>
          <w:szCs w:val="24"/>
        </w:rPr>
        <w:t>20</w:t>
      </w:r>
      <w:r w:rsidR="00980FA7">
        <w:rPr>
          <w:rFonts w:ascii="Calibri" w:hAnsi="Calibri" w:cs="Calibri"/>
          <w:sz w:val="24"/>
          <w:szCs w:val="24"/>
        </w:rPr>
        <w:t xml:space="preserve"> </w:t>
      </w:r>
      <w:r>
        <w:rPr>
          <w:rFonts w:ascii="Calibri" w:hAnsi="Calibri" w:cs="Calibri"/>
          <w:sz w:val="24"/>
          <w:szCs w:val="24"/>
        </w:rPr>
        <w:t>ma</w:t>
      </w:r>
      <w:r w:rsidR="00C35C06">
        <w:rPr>
          <w:rFonts w:ascii="Calibri" w:hAnsi="Calibri" w:cs="Calibri"/>
          <w:sz w:val="24"/>
          <w:szCs w:val="24"/>
        </w:rPr>
        <w:t>ggio</w:t>
      </w:r>
      <w:r>
        <w:rPr>
          <w:rFonts w:ascii="Calibri" w:hAnsi="Calibri" w:cs="Calibri"/>
          <w:sz w:val="24"/>
          <w:szCs w:val="24"/>
        </w:rPr>
        <w:t xml:space="preserve"> 2024</w:t>
      </w:r>
    </w:p>
    <w:p w14:paraId="37B86CFF" w14:textId="77777777" w:rsidR="002C1123" w:rsidRDefault="002C1123" w:rsidP="002C11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53"/>
        <w:rPr>
          <w:rFonts w:ascii="Calibri" w:hAnsi="Calibri" w:cs="Calibri"/>
          <w:sz w:val="24"/>
          <w:szCs w:val="24"/>
        </w:rPr>
      </w:pPr>
    </w:p>
    <w:p w14:paraId="08D96F02" w14:textId="77777777" w:rsidR="002C1123" w:rsidRPr="0075221C" w:rsidRDefault="002C1123" w:rsidP="00D05AF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253"/>
        <w:rPr>
          <w:rFonts w:ascii="Calibri" w:hAnsi="Calibri" w:cs="Calibri"/>
          <w:sz w:val="24"/>
          <w:szCs w:val="24"/>
          <w:u w:val="single"/>
        </w:rPr>
      </w:pPr>
    </w:p>
    <w:p w14:paraId="3CEC71A4" w14:textId="77777777" w:rsidR="00FE28A0" w:rsidRDefault="00FE28A0" w:rsidP="00FE28A0">
      <w:pPr>
        <w:spacing w:line="360" w:lineRule="auto"/>
        <w:jc w:val="both"/>
        <w:rPr>
          <w:rFonts w:ascii="Calibri" w:eastAsia="Times New Roman" w:hAnsi="Calibri" w:cs="Calibri"/>
          <w:lang w:val="it-IT"/>
        </w:rPr>
      </w:pPr>
      <w:r w:rsidRPr="00FE28A0">
        <w:rPr>
          <w:rFonts w:ascii="Calibri" w:eastAsia="Times New Roman" w:hAnsi="Calibri" w:cs="Calibri"/>
          <w:lang w:val="it-IT"/>
        </w:rPr>
        <w:t xml:space="preserve">L'OGS ritiene che la transizione ecologica dell'industria del mare, attualmente in significativa espansione, debba fare riferimento a tutta la vasta gamma di settori che, dalla pesca al trasporto marittimo, dal turismo costiero all’estrazione e stoccaggio di risorse energetiche rappresentano l’economia blu senza dimenticare l’emergente attività di produzione di energia inshore e offshore. </w:t>
      </w:r>
    </w:p>
    <w:p w14:paraId="3AF50109" w14:textId="34DD57BC" w:rsidR="00FE28A0" w:rsidRDefault="00FE28A0" w:rsidP="00FE28A0">
      <w:pPr>
        <w:spacing w:line="360" w:lineRule="auto"/>
        <w:ind w:firstLine="720"/>
        <w:jc w:val="both"/>
        <w:rPr>
          <w:rFonts w:ascii="Calibri" w:eastAsia="Times New Roman" w:hAnsi="Calibri" w:cs="Calibri"/>
          <w:lang w:val="it-IT"/>
        </w:rPr>
      </w:pPr>
      <w:r w:rsidRPr="00FE28A0">
        <w:rPr>
          <w:rFonts w:ascii="Calibri" w:eastAsia="Times New Roman" w:hAnsi="Calibri" w:cs="Calibri"/>
          <w:lang w:val="it-IT"/>
        </w:rPr>
        <w:t xml:space="preserve">Per rendere più sostenibili tutte le attività </w:t>
      </w:r>
      <w:r w:rsidR="0075221C">
        <w:rPr>
          <w:rFonts w:ascii="Calibri" w:eastAsia="Times New Roman" w:hAnsi="Calibri" w:cs="Calibri"/>
          <w:lang w:val="it-IT"/>
        </w:rPr>
        <w:t>di questa</w:t>
      </w:r>
      <w:r w:rsidRPr="00FE28A0">
        <w:rPr>
          <w:rFonts w:ascii="Calibri" w:eastAsia="Times New Roman" w:hAnsi="Calibri" w:cs="Calibri"/>
          <w:lang w:val="it-IT"/>
        </w:rPr>
        <w:t xml:space="preserve"> complessa filiera vanno affrontate problematiche che sono settorializzate dal punto di vista tecnico, ma accumunate dal punto di vista ambientale. </w:t>
      </w:r>
    </w:p>
    <w:p w14:paraId="729C19BC" w14:textId="77777777" w:rsidR="00FE28A0" w:rsidRDefault="00FE28A0" w:rsidP="00FE28A0">
      <w:pPr>
        <w:spacing w:line="360" w:lineRule="auto"/>
        <w:ind w:firstLine="720"/>
        <w:jc w:val="both"/>
        <w:rPr>
          <w:rFonts w:ascii="Calibri" w:eastAsia="Times New Roman" w:hAnsi="Calibri" w:cs="Calibri"/>
          <w:lang w:val="it-IT"/>
        </w:rPr>
      </w:pPr>
      <w:r w:rsidRPr="00FE28A0">
        <w:rPr>
          <w:rFonts w:ascii="Calibri" w:eastAsia="Times New Roman" w:hAnsi="Calibri" w:cs="Calibri"/>
          <w:lang w:val="it-IT"/>
        </w:rPr>
        <w:t xml:space="preserve">Lo sviluppo registrato negli ultimi anni nei vari settori dell’industria del mare ha determinato un aumento delle attività generando un crescente impatto che deve essere gestito e mitigato. </w:t>
      </w:r>
    </w:p>
    <w:p w14:paraId="2932F2E3" w14:textId="5BA1F4DB" w:rsidR="00FE28A0" w:rsidRPr="00FE28A0" w:rsidRDefault="00FE28A0" w:rsidP="00FE28A0">
      <w:pPr>
        <w:spacing w:line="360" w:lineRule="auto"/>
        <w:ind w:firstLine="720"/>
        <w:jc w:val="both"/>
        <w:rPr>
          <w:rFonts w:ascii="Calibri" w:eastAsia="Times New Roman" w:hAnsi="Calibri" w:cs="Calibri"/>
          <w:lang w:val="it-IT"/>
        </w:rPr>
      </w:pPr>
      <w:r w:rsidRPr="00FE28A0">
        <w:rPr>
          <w:rFonts w:ascii="Calibri" w:eastAsia="Times New Roman" w:hAnsi="Calibri" w:cs="Calibri"/>
          <w:lang w:val="it-IT"/>
        </w:rPr>
        <w:t xml:space="preserve">La conoscenza dell’ambiente marino diventa pertanto un cardine sia per lo sviluppo delle soluzioni tecnologiche che di quelle normative </w:t>
      </w:r>
      <w:r w:rsidR="0075221C">
        <w:rPr>
          <w:rFonts w:ascii="Calibri" w:eastAsia="Times New Roman" w:hAnsi="Calibri" w:cs="Calibri"/>
          <w:lang w:val="it-IT"/>
        </w:rPr>
        <w:t>per governare</w:t>
      </w:r>
      <w:r w:rsidRPr="00FE28A0">
        <w:rPr>
          <w:rFonts w:ascii="Calibri" w:eastAsia="Times New Roman" w:hAnsi="Calibri" w:cs="Calibri"/>
          <w:lang w:val="it-IT"/>
        </w:rPr>
        <w:t xml:space="preserve"> la transizione ecologica dell’industria del mare.</w:t>
      </w:r>
    </w:p>
    <w:p w14:paraId="229CB20E" w14:textId="77777777" w:rsidR="00FE28A0" w:rsidRPr="00FE28A0" w:rsidRDefault="00FE28A0" w:rsidP="00FE28A0">
      <w:pPr>
        <w:spacing w:line="360" w:lineRule="auto"/>
        <w:ind w:firstLine="720"/>
        <w:jc w:val="both"/>
        <w:rPr>
          <w:rFonts w:ascii="Calibri" w:eastAsia="Times New Roman" w:hAnsi="Calibri" w:cs="Calibri"/>
          <w:lang w:val="it-IT"/>
        </w:rPr>
      </w:pPr>
      <w:r w:rsidRPr="00FE28A0">
        <w:rPr>
          <w:rFonts w:ascii="Calibri" w:eastAsia="Times New Roman" w:hAnsi="Calibri" w:cs="Calibri"/>
          <w:lang w:val="it-IT"/>
        </w:rPr>
        <w:br/>
        <w:t>Alcune delle principali aree di focus nella transizione ecologica dell'industria del mare cui va riservata particolare attenzione secondo la nostra visione sono:</w:t>
      </w:r>
    </w:p>
    <w:p w14:paraId="7067876B" w14:textId="77777777" w:rsidR="00FE28A0" w:rsidRPr="00FE28A0" w:rsidRDefault="00FE28A0" w:rsidP="00FE28A0">
      <w:pPr>
        <w:spacing w:line="360" w:lineRule="auto"/>
        <w:jc w:val="both"/>
        <w:rPr>
          <w:rFonts w:ascii="Calibri" w:eastAsia="Times New Roman" w:hAnsi="Calibri" w:cs="Calibri"/>
          <w:u w:val="single"/>
          <w:lang w:val="it-IT"/>
        </w:rPr>
      </w:pPr>
    </w:p>
    <w:p w14:paraId="42F0566E" w14:textId="0B4E98DB" w:rsidR="00FE28A0" w:rsidRDefault="00FE28A0" w:rsidP="00FE28A0">
      <w:pPr>
        <w:spacing w:line="360" w:lineRule="auto"/>
        <w:jc w:val="both"/>
        <w:rPr>
          <w:rFonts w:ascii="Calibri" w:hAnsi="Calibri" w:cs="Calibri"/>
          <w:lang w:val="it-IT"/>
        </w:rPr>
      </w:pPr>
      <w:r w:rsidRPr="00FE28A0">
        <w:rPr>
          <w:rFonts w:ascii="Calibri" w:eastAsia="Times New Roman" w:hAnsi="Calibri" w:cs="Calibri"/>
          <w:u w:val="single"/>
          <w:lang w:val="it-IT"/>
        </w:rPr>
        <w:t>Pesca sostenibile</w:t>
      </w:r>
      <w:r w:rsidRPr="00FE28A0">
        <w:rPr>
          <w:rFonts w:ascii="Calibri" w:eastAsia="Times New Roman" w:hAnsi="Calibri" w:cs="Calibri"/>
          <w:lang w:val="it-IT"/>
        </w:rPr>
        <w:t xml:space="preserve">: una delle minacce più gravi per i mari è rappresentata dalla pesca eccessiva. Le condizioni degli stock ittici globali sono allarmanti. Il problema dello sfruttamento eccessivo delle risorse ittiche non colpisce soltanto le specie commerciali, ma anche le molte specie che vengono catturate accidentalmente da attrezzi poco selettivi. Molti degli strumenti di pesca poco selettivi sono anche distruttori di habitat essenziali per molte specie (vedi pesca a </w:t>
      </w:r>
      <w:r w:rsidRPr="0075221C">
        <w:rPr>
          <w:rFonts w:ascii="Calibri" w:eastAsia="Times New Roman" w:hAnsi="Calibri" w:cs="Calibri"/>
          <w:lang w:val="it-IT"/>
        </w:rPr>
        <w:t>strascico). L</w:t>
      </w:r>
      <w:r w:rsidRPr="0075221C">
        <w:rPr>
          <w:rFonts w:eastAsia="Times New Roman"/>
        </w:rPr>
        <w:t>e attività d</w:t>
      </w:r>
      <w:r w:rsidRPr="0075221C">
        <w:rPr>
          <w:rStyle w:val="Strong"/>
          <w:rFonts w:ascii="Calibri" w:hAnsi="Calibri" w:cs="Calibri"/>
          <w:b w:val="0"/>
          <w:bCs w:val="0"/>
          <w:lang w:val="it-IT"/>
        </w:rPr>
        <w:t>i pesca distruttive e poco selettive hanno quindi un doppio impatto sulla biodiversità marina</w:t>
      </w:r>
      <w:r w:rsidRPr="0075221C">
        <w:rPr>
          <w:rFonts w:ascii="Calibri" w:hAnsi="Calibri" w:cs="Calibri"/>
          <w:b/>
          <w:bCs/>
          <w:lang w:val="it-IT"/>
        </w:rPr>
        <w:t xml:space="preserve">. </w:t>
      </w:r>
      <w:r w:rsidRPr="00FE28A0">
        <w:rPr>
          <w:rFonts w:ascii="Calibri" w:eastAsia="Times New Roman" w:hAnsi="Calibri" w:cs="Calibri"/>
          <w:lang w:val="it-IT"/>
        </w:rPr>
        <w:t xml:space="preserve">E’ pertanto fondamentale ed urgente identificare </w:t>
      </w:r>
      <w:r w:rsidRPr="00FE28A0">
        <w:rPr>
          <w:rFonts w:ascii="Calibri" w:eastAsia="Times New Roman" w:hAnsi="Calibri" w:cs="Calibri"/>
          <w:lang w:val="it-IT"/>
        </w:rPr>
        <w:lastRenderedPageBreak/>
        <w:t xml:space="preserve">e implementare strategie ed approcci alla pesca – industriale o ricreativa - che riducano la pressione di prelievo a livelli compatibili con i ritmi biologici di crescita e di ripopolamento delle specie ittiche, che </w:t>
      </w:r>
      <w:r w:rsidR="0075221C">
        <w:rPr>
          <w:rFonts w:ascii="Calibri" w:eastAsia="Times New Roman" w:hAnsi="Calibri" w:cs="Calibri"/>
          <w:lang w:val="it-IT"/>
        </w:rPr>
        <w:t>minimizzino le catture</w:t>
      </w:r>
      <w:r w:rsidRPr="00FE28A0">
        <w:rPr>
          <w:rFonts w:ascii="Calibri" w:eastAsia="Times New Roman" w:hAnsi="Calibri" w:cs="Calibri"/>
          <w:lang w:val="it-IT"/>
        </w:rPr>
        <w:t xml:space="preserve"> accidentali e</w:t>
      </w:r>
      <w:r w:rsidR="0075221C">
        <w:rPr>
          <w:rFonts w:ascii="Calibri" w:eastAsia="Times New Roman" w:hAnsi="Calibri" w:cs="Calibri"/>
          <w:lang w:val="it-IT"/>
        </w:rPr>
        <w:t xml:space="preserve"> l’</w:t>
      </w:r>
      <w:r w:rsidRPr="00FE28A0">
        <w:rPr>
          <w:rFonts w:ascii="Calibri" w:eastAsia="Times New Roman" w:hAnsi="Calibri" w:cs="Calibri"/>
          <w:lang w:val="it-IT"/>
        </w:rPr>
        <w:t>impatto sull’ambiente marino. L</w:t>
      </w:r>
      <w:r w:rsidR="0075221C">
        <w:rPr>
          <w:rFonts w:ascii="Calibri" w:eastAsia="Times New Roman" w:hAnsi="Calibri" w:cs="Calibri"/>
          <w:lang w:val="it-IT"/>
        </w:rPr>
        <w:t>’</w:t>
      </w:r>
      <w:r w:rsidRPr="00FE28A0">
        <w:rPr>
          <w:rFonts w:ascii="Calibri" w:eastAsia="Times New Roman" w:hAnsi="Calibri" w:cs="Calibri"/>
          <w:lang w:val="it-IT"/>
        </w:rPr>
        <w:t xml:space="preserve">identificazione del livello massimo di sforzo di pesca compatibile con la sostenibilità del sistema dovrebbe essere fatta sulla base di approcci ecosistemici e multi-specie, superando cioè le valutazioni basate sullo stato di singole popolazioni considerate isolatamente </w:t>
      </w:r>
      <w:r w:rsidR="0075221C">
        <w:rPr>
          <w:rFonts w:ascii="Calibri" w:eastAsia="Times New Roman" w:hAnsi="Calibri" w:cs="Calibri"/>
          <w:lang w:val="it-IT"/>
        </w:rPr>
        <w:t>l’una dalle</w:t>
      </w:r>
      <w:r w:rsidRPr="00FE28A0">
        <w:rPr>
          <w:rFonts w:ascii="Calibri" w:eastAsia="Times New Roman" w:hAnsi="Calibri" w:cs="Calibri"/>
          <w:lang w:val="it-IT"/>
        </w:rPr>
        <w:t xml:space="preserve"> altre. Questo aspetto si declina partendo da una approfondita conoscenze delle dinamiche e della consistenza degli stock ittici e </w:t>
      </w:r>
      <w:r w:rsidR="0075221C">
        <w:rPr>
          <w:rFonts w:ascii="Calibri" w:eastAsia="Times New Roman" w:hAnsi="Calibri" w:cs="Calibri"/>
          <w:lang w:val="it-IT"/>
        </w:rPr>
        <w:t>del</w:t>
      </w:r>
      <w:r w:rsidRPr="00FE28A0">
        <w:rPr>
          <w:rFonts w:ascii="Calibri" w:eastAsia="Times New Roman" w:hAnsi="Calibri" w:cs="Calibri"/>
          <w:lang w:val="it-IT"/>
        </w:rPr>
        <w:t xml:space="preserve">le relazioni fra queste e l’ambiente. A questo si aggiunge l’effetto dirompente della continua diffusione di specie “aliene” non indigene che possono alterare gli sviluppi delle comunità. A tal proposito risulta fondamentale potenziare gli osservatori della biodiversità come le stazioni della rete LTER (Long </w:t>
      </w:r>
      <w:proofErr w:type="spellStart"/>
      <w:r w:rsidRPr="00FE28A0">
        <w:rPr>
          <w:rFonts w:ascii="Calibri" w:eastAsia="Times New Roman" w:hAnsi="Calibri" w:cs="Calibri"/>
          <w:lang w:val="it-IT"/>
        </w:rPr>
        <w:t>Term</w:t>
      </w:r>
      <w:proofErr w:type="spellEnd"/>
      <w:r w:rsidRPr="00FE28A0">
        <w:rPr>
          <w:rFonts w:ascii="Calibri" w:eastAsia="Times New Roman" w:hAnsi="Calibri" w:cs="Calibri"/>
          <w:lang w:val="it-IT"/>
        </w:rPr>
        <w:t xml:space="preserve"> </w:t>
      </w:r>
      <w:proofErr w:type="spellStart"/>
      <w:r w:rsidRPr="00FE28A0">
        <w:rPr>
          <w:rFonts w:ascii="Calibri" w:eastAsia="Times New Roman" w:hAnsi="Calibri" w:cs="Calibri"/>
          <w:lang w:val="it-IT"/>
        </w:rPr>
        <w:t>Ecological</w:t>
      </w:r>
      <w:proofErr w:type="spellEnd"/>
      <w:r w:rsidRPr="00FE28A0">
        <w:rPr>
          <w:rFonts w:ascii="Calibri" w:eastAsia="Times New Roman" w:hAnsi="Calibri" w:cs="Calibri"/>
          <w:lang w:val="it-IT"/>
        </w:rPr>
        <w:t xml:space="preserve"> </w:t>
      </w:r>
      <w:proofErr w:type="spellStart"/>
      <w:r w:rsidRPr="00FE28A0">
        <w:rPr>
          <w:rFonts w:ascii="Calibri" w:eastAsia="Times New Roman" w:hAnsi="Calibri" w:cs="Calibri"/>
          <w:lang w:val="it-IT"/>
        </w:rPr>
        <w:t>Research</w:t>
      </w:r>
      <w:proofErr w:type="spellEnd"/>
      <w:r w:rsidRPr="00FE28A0">
        <w:rPr>
          <w:rFonts w:ascii="Calibri" w:eastAsia="Times New Roman" w:hAnsi="Calibri" w:cs="Calibri"/>
          <w:lang w:val="it-IT"/>
        </w:rPr>
        <w:t>) che consentono di avere informazioni dettagliate sulla presenza di specie planctoniche e bentoniche. Questi dati sono basilari per lo sviluppo di  modelli predittivi imprescindibili per una corretta gestione a lungo periodo della risorsa pesca.</w:t>
      </w:r>
      <w:r w:rsidR="0075221C">
        <w:rPr>
          <w:rFonts w:ascii="Calibri" w:eastAsia="Times New Roman" w:hAnsi="Calibri" w:cs="Calibri"/>
          <w:lang w:val="it-IT"/>
        </w:rPr>
        <w:t xml:space="preserve"> </w:t>
      </w:r>
      <w:r w:rsidRPr="00FE28A0">
        <w:rPr>
          <w:rFonts w:ascii="Calibri" w:eastAsia="Times New Roman" w:hAnsi="Calibri" w:cs="Calibri"/>
          <w:lang w:val="it-IT"/>
        </w:rPr>
        <w:t>E’ inoltre importante prestare attenzione a tutti i costi ambientali connessi alla cattura e commercializzazione del pescato, a partire dai consumi di combustibile dei pescherecci, i costi di trasporto, gli imp</w:t>
      </w:r>
      <w:r w:rsidR="0075221C">
        <w:rPr>
          <w:rFonts w:ascii="Calibri" w:eastAsia="Times New Roman" w:hAnsi="Calibri" w:cs="Calibri"/>
          <w:lang w:val="it-IT"/>
        </w:rPr>
        <w:t xml:space="preserve">ianti legati alla conservazione del prodotto come gli </w:t>
      </w:r>
      <w:r w:rsidRPr="00FE28A0">
        <w:rPr>
          <w:rFonts w:ascii="Calibri" w:eastAsia="Times New Roman" w:hAnsi="Calibri" w:cs="Calibri"/>
          <w:lang w:val="it-IT"/>
        </w:rPr>
        <w:t>imballaggi.</w:t>
      </w:r>
      <w:r w:rsidR="0075221C">
        <w:rPr>
          <w:rFonts w:ascii="Calibri" w:eastAsia="Times New Roman" w:hAnsi="Calibri" w:cs="Calibri"/>
          <w:lang w:val="it-IT"/>
        </w:rPr>
        <w:t xml:space="preserve"> Fondamentale </w:t>
      </w:r>
      <w:r w:rsidRPr="00FE28A0">
        <w:rPr>
          <w:rFonts w:ascii="Calibri" w:eastAsia="Times New Roman" w:hAnsi="Calibri" w:cs="Calibri"/>
          <w:lang w:val="it-IT"/>
        </w:rPr>
        <w:t xml:space="preserve">risulta anche il coinvolgimento del cittadino verso un consumo responsabile: </w:t>
      </w:r>
      <w:r w:rsidRPr="00FE28A0">
        <w:rPr>
          <w:rFonts w:ascii="Calibri" w:hAnsi="Calibri" w:cs="Calibri"/>
          <w:lang w:val="it-IT"/>
        </w:rPr>
        <w:t>il pesce è un bene comune, di proprietà collettiva, e rappresenta un “capitale naturale”.</w:t>
      </w:r>
    </w:p>
    <w:p w14:paraId="160DA156" w14:textId="77777777" w:rsidR="00FE28A0" w:rsidRPr="00FE28A0" w:rsidRDefault="00FE28A0" w:rsidP="00FE28A0">
      <w:pPr>
        <w:spacing w:line="360" w:lineRule="auto"/>
        <w:jc w:val="both"/>
        <w:rPr>
          <w:rFonts w:ascii="Calibri" w:hAnsi="Calibri" w:cs="Calibri"/>
          <w:lang w:val="it-IT"/>
        </w:rPr>
      </w:pPr>
    </w:p>
    <w:p w14:paraId="193095D3" w14:textId="4680F0C8" w:rsidR="00FE28A0" w:rsidRPr="00FE28A0" w:rsidRDefault="00FE28A0" w:rsidP="00FE28A0">
      <w:pPr>
        <w:spacing w:line="360" w:lineRule="auto"/>
        <w:jc w:val="both"/>
        <w:rPr>
          <w:rFonts w:ascii="Calibri" w:hAnsi="Calibri" w:cs="Calibri"/>
          <w:lang w:val="it-IT"/>
        </w:rPr>
      </w:pPr>
      <w:r w:rsidRPr="00FE28A0">
        <w:rPr>
          <w:rFonts w:ascii="Calibri" w:eastAsia="Times New Roman" w:hAnsi="Calibri" w:cs="Calibri"/>
          <w:u w:val="single"/>
          <w:lang w:val="it-IT"/>
        </w:rPr>
        <w:t>Energia offshore rinnovabile</w:t>
      </w:r>
      <w:r w:rsidRPr="00FE28A0">
        <w:rPr>
          <w:rFonts w:ascii="Calibri" w:eastAsia="Times New Roman" w:hAnsi="Calibri" w:cs="Calibri"/>
          <w:lang w:val="it-IT"/>
        </w:rPr>
        <w:t>: lo sfruttamento del potenziale energetico dei mari attraverso l'installazione di impianti offshore per la produzione di energia rinnovabile, come i parchi eolici,</w:t>
      </w:r>
      <w:r w:rsidRPr="00FE28A0">
        <w:rPr>
          <w:rFonts w:ascii="Calibri" w:hAnsi="Calibri" w:cs="Calibri"/>
          <w:lang w:val="it-IT"/>
        </w:rPr>
        <w:t xml:space="preserve"> può rappresentare una importante opportunità per </w:t>
      </w:r>
      <w:r w:rsidRPr="00FE28A0">
        <w:rPr>
          <w:rFonts w:ascii="Calibri" w:eastAsia="Times New Roman" w:hAnsi="Calibri" w:cs="Calibri"/>
          <w:lang w:val="it-IT"/>
        </w:rPr>
        <w:t xml:space="preserve">l’Italia.  </w:t>
      </w:r>
      <w:r w:rsidRPr="00FE28A0">
        <w:rPr>
          <w:rFonts w:ascii="Calibri" w:hAnsi="Calibri" w:cs="Calibri"/>
          <w:lang w:val="it-IT"/>
        </w:rPr>
        <w:t xml:space="preserve">La sfida è farlo in modo compatibile con l’ambiente marino e per questo è necessaria una valutazione di impatto ambientale basata su un approccio ecosistemico che tenga conto del principio “do no </w:t>
      </w:r>
      <w:proofErr w:type="spellStart"/>
      <w:r w:rsidRPr="00FE28A0">
        <w:rPr>
          <w:rFonts w:ascii="Calibri" w:hAnsi="Calibri" w:cs="Calibri"/>
          <w:lang w:val="it-IT"/>
        </w:rPr>
        <w:t>significant</w:t>
      </w:r>
      <w:proofErr w:type="spellEnd"/>
      <w:r w:rsidRPr="00FE28A0">
        <w:rPr>
          <w:rFonts w:ascii="Calibri" w:hAnsi="Calibri" w:cs="Calibri"/>
          <w:lang w:val="it-IT"/>
        </w:rPr>
        <w:t xml:space="preserve"> </w:t>
      </w:r>
      <w:proofErr w:type="spellStart"/>
      <w:r w:rsidRPr="00FE28A0">
        <w:rPr>
          <w:rFonts w:ascii="Calibri" w:hAnsi="Calibri" w:cs="Calibri"/>
          <w:lang w:val="it-IT"/>
        </w:rPr>
        <w:t>harm</w:t>
      </w:r>
      <w:proofErr w:type="spellEnd"/>
      <w:r w:rsidRPr="00FE28A0">
        <w:rPr>
          <w:rFonts w:ascii="Calibri" w:hAnsi="Calibri" w:cs="Calibri"/>
          <w:lang w:val="it-IT"/>
        </w:rPr>
        <w:t xml:space="preserve">”. E’ importante considerare la presenza di ecosistemi vulnerabili, di habitat critici con specie </w:t>
      </w:r>
      <w:proofErr w:type="spellStart"/>
      <w:r w:rsidRPr="00FE28A0">
        <w:rPr>
          <w:rFonts w:ascii="Calibri" w:hAnsi="Calibri" w:cs="Calibri"/>
          <w:lang w:val="it-IT"/>
        </w:rPr>
        <w:t>biocostruttrici</w:t>
      </w:r>
      <w:proofErr w:type="spellEnd"/>
      <w:r w:rsidRPr="00FE28A0">
        <w:rPr>
          <w:rFonts w:ascii="Calibri" w:hAnsi="Calibri" w:cs="Calibri"/>
          <w:lang w:val="it-IT"/>
        </w:rPr>
        <w:t xml:space="preserve">, valutare le rotte migratorie dei grandi vertebrati marini e degli uccelli e dei chirotteri, oltre all’uso antropico dell’area. Una adeguata pianificazione </w:t>
      </w:r>
      <w:r w:rsidRPr="00FE28A0">
        <w:rPr>
          <w:rFonts w:ascii="Calibri" w:hAnsi="Calibri" w:cs="Calibri"/>
          <w:lang w:val="it-IT"/>
        </w:rPr>
        <w:lastRenderedPageBreak/>
        <w:t xml:space="preserve">dello spazio marino, associata alla valutazione d’impatto ambientale e alla strutturazione di sistematici piani di monitoraggio, può supportare l’identificazione di strategie </w:t>
      </w:r>
      <w:r w:rsidR="0075221C">
        <w:rPr>
          <w:rFonts w:ascii="Calibri" w:hAnsi="Calibri" w:cs="Calibri"/>
          <w:lang w:val="it-IT"/>
        </w:rPr>
        <w:t xml:space="preserve">volte a </w:t>
      </w:r>
      <w:r w:rsidRPr="00FE28A0">
        <w:rPr>
          <w:rFonts w:ascii="Calibri" w:hAnsi="Calibri" w:cs="Calibri"/>
          <w:lang w:val="it-IT"/>
        </w:rPr>
        <w:t xml:space="preserve"> minimizzare gli impatti e  la definizione di  aspetti di mitigazione e/o di compensazione. </w:t>
      </w:r>
    </w:p>
    <w:p w14:paraId="77F08DA6" w14:textId="77777777" w:rsidR="00FE28A0" w:rsidRPr="00FE28A0" w:rsidRDefault="00FE28A0" w:rsidP="00FE28A0">
      <w:pPr>
        <w:spacing w:line="360" w:lineRule="auto"/>
        <w:jc w:val="both"/>
        <w:rPr>
          <w:rFonts w:ascii="Calibri" w:eastAsia="Times New Roman" w:hAnsi="Calibri" w:cs="Calibri"/>
          <w:lang w:val="it-IT"/>
        </w:rPr>
      </w:pPr>
      <w:r w:rsidRPr="00FE28A0">
        <w:rPr>
          <w:rFonts w:ascii="Calibri" w:eastAsia="Times New Roman" w:hAnsi="Calibri" w:cs="Calibri"/>
          <w:lang w:val="it-IT"/>
        </w:rPr>
        <w:t xml:space="preserve">La realizzazione di un </w:t>
      </w:r>
      <w:proofErr w:type="spellStart"/>
      <w:r w:rsidRPr="00FE28A0">
        <w:rPr>
          <w:rFonts w:ascii="Calibri" w:eastAsia="Times New Roman" w:hAnsi="Calibri" w:cs="Calibri"/>
          <w:lang w:val="it-IT"/>
        </w:rPr>
        <w:t>digital</w:t>
      </w:r>
      <w:proofErr w:type="spellEnd"/>
      <w:r w:rsidRPr="00FE28A0">
        <w:rPr>
          <w:rFonts w:ascii="Calibri" w:eastAsia="Times New Roman" w:hAnsi="Calibri" w:cs="Calibri"/>
          <w:lang w:val="it-IT"/>
        </w:rPr>
        <w:t xml:space="preserve"> twin delle aree offshore potrebbe rappresentare uno strumento utile per la pianificazione, ma la sua realizzazione necessita di una approfondita conoscenza da perseguire mediante la ricerca.</w:t>
      </w:r>
    </w:p>
    <w:p w14:paraId="62771CE1" w14:textId="77777777" w:rsidR="00FE28A0" w:rsidRPr="00FE28A0" w:rsidRDefault="00FE28A0" w:rsidP="00FE28A0">
      <w:pPr>
        <w:spacing w:line="360" w:lineRule="auto"/>
        <w:jc w:val="both"/>
        <w:rPr>
          <w:rFonts w:ascii="Calibri" w:eastAsia="Times New Roman" w:hAnsi="Calibri" w:cs="Calibri"/>
          <w:lang w:val="it-IT"/>
        </w:rPr>
      </w:pPr>
    </w:p>
    <w:p w14:paraId="0E9BBC15" w14:textId="77777777" w:rsidR="00FE28A0" w:rsidRPr="00FE28A0" w:rsidRDefault="00FE28A0" w:rsidP="00FE28A0">
      <w:pPr>
        <w:spacing w:line="360" w:lineRule="auto"/>
        <w:jc w:val="both"/>
        <w:rPr>
          <w:rFonts w:ascii="Calibri" w:eastAsia="Times New Roman" w:hAnsi="Calibri" w:cs="Calibri"/>
          <w:lang w:val="it-IT"/>
        </w:rPr>
      </w:pPr>
      <w:r w:rsidRPr="00FE28A0">
        <w:rPr>
          <w:rFonts w:ascii="Calibri" w:eastAsia="Times New Roman" w:hAnsi="Calibri" w:cs="Calibri"/>
          <w:u w:val="single"/>
          <w:lang w:val="it-IT"/>
        </w:rPr>
        <w:t>Il turismo e l’educazione</w:t>
      </w:r>
      <w:r w:rsidRPr="00FE28A0">
        <w:rPr>
          <w:rFonts w:ascii="Calibri" w:eastAsia="Times New Roman" w:hAnsi="Calibri" w:cs="Calibri"/>
          <w:lang w:val="it-IT"/>
        </w:rPr>
        <w:t xml:space="preserve">: L’industria del turismo marino in Italia ha generato, nel 2023,  un fatturato di circa 35 miliardi  ed è quindi una realtà produttiva a tutti gli effetti. Avere cittadini e turisti più sensibili all’ambiente rappresenta un valore aggiunto per la riduzione dell’impatto antropico sull’ecosistema. L’esempio della plastica è paradigmatico, la collaborazione tra media, divulgazione scientifica e legislazione ha portato ad una significativa riduzione dell’uso della plastica e soprattutto dello sbagliato conferimento dei rifiuti. </w:t>
      </w:r>
    </w:p>
    <w:p w14:paraId="078B2B07" w14:textId="07481BD7" w:rsidR="00FE28A0" w:rsidRPr="00FE28A0" w:rsidRDefault="00FE28A0" w:rsidP="00FE28A0">
      <w:pPr>
        <w:spacing w:line="360" w:lineRule="auto"/>
        <w:jc w:val="both"/>
        <w:rPr>
          <w:rFonts w:ascii="Calibri" w:eastAsia="Times New Roman" w:hAnsi="Calibri" w:cs="Calibri"/>
          <w:lang w:val="it-IT"/>
        </w:rPr>
      </w:pPr>
      <w:r w:rsidRPr="00FE28A0">
        <w:rPr>
          <w:rFonts w:ascii="Calibri" w:eastAsia="Times New Roman" w:hAnsi="Calibri" w:cs="Calibri"/>
          <w:lang w:val="it-IT"/>
        </w:rPr>
        <w:t xml:space="preserve">Divulgare le conoscenze mediante progetti coesivi con la popolazione, come già sperimentato in passato dall’OGS, determina un aumento della sensibilità verso le tematiche di sostenibilità </w:t>
      </w:r>
      <w:r>
        <w:rPr>
          <w:rFonts w:ascii="Calibri" w:eastAsia="Times New Roman" w:hAnsi="Calibri" w:cs="Calibri"/>
          <w:lang w:val="it-IT"/>
        </w:rPr>
        <w:t>i</w:t>
      </w:r>
      <w:r w:rsidRPr="00FE28A0">
        <w:rPr>
          <w:rFonts w:ascii="Calibri" w:eastAsia="Times New Roman" w:hAnsi="Calibri" w:cs="Calibri"/>
          <w:lang w:val="it-IT"/>
        </w:rPr>
        <w:t xml:space="preserve">ntroducendo quindi una educazione diffusa che permette anche di ottenere un turismo più sostenibile. </w:t>
      </w:r>
    </w:p>
    <w:p w14:paraId="3A594B70" w14:textId="77777777" w:rsidR="00FE28A0" w:rsidRPr="00FE28A0" w:rsidRDefault="00FE28A0" w:rsidP="00FE28A0">
      <w:pPr>
        <w:spacing w:line="360" w:lineRule="auto"/>
        <w:jc w:val="both"/>
        <w:rPr>
          <w:rFonts w:ascii="Calibri" w:eastAsia="Times New Roman" w:hAnsi="Calibri" w:cs="Calibri"/>
          <w:lang w:val="it-IT"/>
        </w:rPr>
      </w:pPr>
    </w:p>
    <w:p w14:paraId="0EAFCD27" w14:textId="77777777" w:rsidR="00FE28A0" w:rsidRPr="00FE28A0" w:rsidRDefault="00FE28A0" w:rsidP="00FE28A0">
      <w:pPr>
        <w:spacing w:line="360" w:lineRule="auto"/>
        <w:jc w:val="both"/>
        <w:rPr>
          <w:rFonts w:ascii="Calibri" w:eastAsia="Times New Roman" w:hAnsi="Calibri" w:cs="Calibri"/>
          <w:lang w:val="it-IT"/>
        </w:rPr>
      </w:pPr>
      <w:r w:rsidRPr="00FE28A0">
        <w:rPr>
          <w:rFonts w:ascii="Calibri" w:eastAsia="Times New Roman" w:hAnsi="Calibri" w:cs="Calibri"/>
          <w:lang w:val="it-IT"/>
        </w:rPr>
        <w:t>Nella visione dell’OGS pertanto la ricerca è alla base del percorso di conoscenza necessario per gli interventi normativi e tecnici al fine di affrontare una transizione ecologica del industria del mare.</w:t>
      </w:r>
    </w:p>
    <w:p w14:paraId="095DF85C" w14:textId="77777777" w:rsidR="00FE28A0" w:rsidRPr="00FE28A0" w:rsidRDefault="00FE28A0" w:rsidP="00FE28A0">
      <w:pPr>
        <w:spacing w:line="360" w:lineRule="auto"/>
        <w:rPr>
          <w:rFonts w:ascii="Calibri" w:eastAsia="Times New Roman" w:hAnsi="Calibri" w:cs="Calibri"/>
          <w:lang w:val="it-IT"/>
        </w:rPr>
      </w:pPr>
    </w:p>
    <w:sectPr w:rsidR="00FE28A0" w:rsidRPr="00FE28A0" w:rsidSect="00386C81">
      <w:headerReference w:type="even" r:id="rId6"/>
      <w:headerReference w:type="default" r:id="rId7"/>
      <w:footerReference w:type="even" r:id="rId8"/>
      <w:footerReference w:type="default" r:id="rId9"/>
      <w:headerReference w:type="first" r:id="rId10"/>
      <w:footerReference w:type="first" r:id="rId11"/>
      <w:pgSz w:w="11900" w:h="16840"/>
      <w:pgMar w:top="3402" w:right="1558" w:bottom="850" w:left="1560"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E1F3" w14:textId="77777777" w:rsidR="00BE6EB3" w:rsidRDefault="00BE6EB3">
      <w:r>
        <w:separator/>
      </w:r>
    </w:p>
  </w:endnote>
  <w:endnote w:type="continuationSeparator" w:id="0">
    <w:p w14:paraId="1B9F3870" w14:textId="77777777" w:rsidR="00BE6EB3" w:rsidRDefault="00BE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747E" w14:textId="77777777" w:rsidR="000A5FA0" w:rsidRDefault="000A5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D0E7" w14:textId="77777777" w:rsidR="000A5FA0" w:rsidRDefault="000A5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F4C9" w14:textId="77777777" w:rsidR="000A5FA0" w:rsidRDefault="000A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696C5" w14:textId="77777777" w:rsidR="00BE6EB3" w:rsidRDefault="00BE6EB3">
      <w:r>
        <w:separator/>
      </w:r>
    </w:p>
  </w:footnote>
  <w:footnote w:type="continuationSeparator" w:id="0">
    <w:p w14:paraId="3A5FF5C6" w14:textId="77777777" w:rsidR="00BE6EB3" w:rsidRDefault="00BE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B025" w14:textId="77777777" w:rsidR="000A5FA0" w:rsidRDefault="000A5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A42B" w14:textId="4F62B5BA" w:rsidR="00C32FB3" w:rsidRDefault="0031383D">
    <w:r>
      <w:rPr>
        <w:noProof/>
        <w:lang w:val="en-GB" w:eastAsia="en-GB"/>
      </w:rPr>
      <w:drawing>
        <wp:anchor distT="152400" distB="152400" distL="152400" distR="152400" simplePos="0" relativeHeight="251664384" behindDoc="1" locked="0" layoutInCell="1" allowOverlap="1" wp14:anchorId="18E278C3" wp14:editId="70F4DDD3">
          <wp:simplePos x="0" y="0"/>
          <wp:positionH relativeFrom="page">
            <wp:posOffset>0</wp:posOffset>
          </wp:positionH>
          <wp:positionV relativeFrom="page">
            <wp:posOffset>0</wp:posOffset>
          </wp:positionV>
          <wp:extent cx="2001520" cy="1219151"/>
          <wp:effectExtent l="0" t="0" r="9525" b="635"/>
          <wp:wrapNone/>
          <wp:docPr id="9"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405E">
      <w:rPr>
        <w:noProof/>
      </w:rPr>
      <w:drawing>
        <wp:anchor distT="152400" distB="152400" distL="152400" distR="152400" simplePos="0" relativeHeight="251658240" behindDoc="1" locked="0" layoutInCell="1" allowOverlap="1" wp14:anchorId="7FCEFFF0" wp14:editId="5690B9E1">
          <wp:simplePos x="0" y="0"/>
          <wp:positionH relativeFrom="page">
            <wp:posOffset>0</wp:posOffset>
          </wp:positionH>
          <wp:positionV relativeFrom="page">
            <wp:posOffset>1</wp:posOffset>
          </wp:positionV>
          <wp:extent cx="2000250" cy="1219200"/>
          <wp:effectExtent l="0" t="0" r="0" b="0"/>
          <wp:wrapNone/>
          <wp:docPr id="24"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0404" cy="121929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3A8E" w14:textId="09ECC40C" w:rsidR="00123E7A" w:rsidRDefault="00D05AF2" w:rsidP="00123E7A">
    <w:r>
      <w:rPr>
        <w:noProof/>
      </w:rPr>
      <mc:AlternateContent>
        <mc:Choice Requires="wps">
          <w:drawing>
            <wp:anchor distT="0" distB="0" distL="0" distR="0" simplePos="0" relativeHeight="251666432" behindDoc="1" locked="0" layoutInCell="1" allowOverlap="1" wp14:anchorId="01902A26" wp14:editId="41C914CC">
              <wp:simplePos x="0" y="0"/>
              <wp:positionH relativeFrom="page">
                <wp:posOffset>2686050</wp:posOffset>
              </wp:positionH>
              <wp:positionV relativeFrom="topMargin">
                <wp:posOffset>600075</wp:posOffset>
              </wp:positionV>
              <wp:extent cx="2110740" cy="1483360"/>
              <wp:effectExtent l="0" t="0" r="0" b="0"/>
              <wp:wrapNone/>
              <wp:docPr id="1" name="officeArt object" descr="officeArt object"/>
              <wp:cNvGraphicFramePr/>
              <a:graphic xmlns:a="http://schemas.openxmlformats.org/drawingml/2006/main">
                <a:graphicData uri="http://schemas.microsoft.com/office/word/2010/wordprocessingShape">
                  <wps:wsp>
                    <wps:cNvSpPr txBox="1"/>
                    <wps:spPr>
                      <a:xfrm>
                        <a:off x="0" y="0"/>
                        <a:ext cx="2110740" cy="1483360"/>
                      </a:xfrm>
                      <a:prstGeom prst="rect">
                        <a:avLst/>
                      </a:prstGeom>
                      <a:noFill/>
                      <a:ln w="12700" cap="flat">
                        <a:noFill/>
                        <a:miter lim="400000"/>
                      </a:ln>
                      <a:effectLst/>
                    </wps:spPr>
                    <wps:txbx>
                      <w:txbxContent>
                        <w:p w14:paraId="513B40F9" w14:textId="23748003" w:rsidR="00D05AF2" w:rsidRPr="00D05AF2" w:rsidRDefault="00D05AF2" w:rsidP="00D05AF2">
                          <w:pPr>
                            <w:spacing w:line="216" w:lineRule="exact"/>
                            <w:jc w:val="center"/>
                            <w:rPr>
                              <w:lang w:val="it-IT"/>
                            </w:rPr>
                          </w:pPr>
                        </w:p>
                      </w:txbxContent>
                    </wps:txbx>
                    <wps:bodyPr wrap="square" lIns="50800" tIns="50800" rIns="50800" bIns="50800" numCol="1" anchor="b">
                      <a:noAutofit/>
                    </wps:bodyPr>
                  </wps:wsp>
                </a:graphicData>
              </a:graphic>
              <wp14:sizeRelH relativeFrom="margin">
                <wp14:pctWidth>0</wp14:pctWidth>
              </wp14:sizeRelH>
            </wp:anchor>
          </w:drawing>
        </mc:Choice>
        <mc:Fallback>
          <w:pict>
            <v:shapetype w14:anchorId="01902A26" id="_x0000_t202" coordsize="21600,21600" o:spt="202" path="m,l,21600r21600,l21600,xe">
              <v:stroke joinstyle="miter"/>
              <v:path gradientshapeok="t" o:connecttype="rect"/>
            </v:shapetype>
            <v:shape id="officeArt object" o:spid="_x0000_s1026" type="#_x0000_t202" alt="officeArt object" style="position:absolute;margin-left:211.5pt;margin-top:47.25pt;width:166.2pt;height:116.8pt;z-index:-251650048;visibility:visible;mso-wrap-style:square;mso-width-percent:0;mso-wrap-distance-left:0;mso-wrap-distance-top:0;mso-wrap-distance-right:0;mso-wrap-distance-bottom:0;mso-position-horizontal:absolute;mso-position-horizontal-relative:page;mso-position-vertical:absolute;mso-position-vertical-relative:top-margin-area;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" filled="f" stroked="f" strokeweight="1pt">
              <v:stroke miterlimit="4"/>
              <v:textbox inset="4pt,4pt,4pt,4pt">
                <w:txbxContent>
                  <w:p w14:paraId="513B40F9" w14:textId="23748003" w:rsidR="00D05AF2" w:rsidRPr="00D05AF2" w:rsidRDefault="00D05AF2" w:rsidP="00D05AF2">
                    <w:pPr>
                      <w:pStyle w:val="Hyperlink"/>
                      <w:spacing w:line="216" w:lineRule="exact"/>
                      <w:jc w:val="center"/>
                      <w:rPr>
                        <w:lang w:val="it-IT"/>
                      </w:rPr>
                    </w:pPr>
                  </w:p>
                </w:txbxContent>
              </v:textbox>
              <w10:wrap anchorx="page" anchory="margin"/>
            </v:shape>
          </w:pict>
        </mc:Fallback>
      </mc:AlternateContent>
    </w:r>
    <w:r w:rsidR="00CA6AE4">
      <w:rPr>
        <w:noProof/>
      </w:rPr>
      <mc:AlternateContent>
        <mc:Choice Requires="wps">
          <w:drawing>
            <wp:anchor distT="0" distB="0" distL="0" distR="0" simplePos="0" relativeHeight="251662336" behindDoc="1" locked="0" layoutInCell="1" allowOverlap="1" wp14:anchorId="17DDA789" wp14:editId="08DCEDBF">
              <wp:simplePos x="0" y="0"/>
              <wp:positionH relativeFrom="page">
                <wp:posOffset>4986020</wp:posOffset>
              </wp:positionH>
              <wp:positionV relativeFrom="topMargin">
                <wp:posOffset>572135</wp:posOffset>
              </wp:positionV>
              <wp:extent cx="1920247" cy="1483599"/>
              <wp:effectExtent l="0" t="0" r="0" b="0"/>
              <wp:wrapNone/>
              <wp:docPr id="2" name="officeArt object"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5FEA1BE2" w14:textId="77777777" w:rsidR="00123E7A" w:rsidRDefault="00123E7A" w:rsidP="00123E7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333C95B4" w14:textId="77777777" w:rsidR="00123E7A" w:rsidRDefault="00123E7A" w:rsidP="00123E7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3647E3BF" w14:textId="77777777" w:rsidR="00123E7A" w:rsidRDefault="00123E7A" w:rsidP="00123E7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c. </w:t>
                          </w:r>
                          <w:proofErr w:type="spellStart"/>
                          <w:r>
                            <w:rPr>
                              <w:rFonts w:ascii="Helvetica" w:hAnsi="Helvetica"/>
                              <w:color w:val="14387F"/>
                              <w:sz w:val="18"/>
                              <w:szCs w:val="18"/>
                              <w:u w:color="14387F"/>
                            </w:rPr>
                            <w:t>fisc</w:t>
                          </w:r>
                          <w:proofErr w:type="spellEnd"/>
                          <w:r>
                            <w:rPr>
                              <w:rFonts w:ascii="Helvetica" w:hAnsi="Helvetica"/>
                              <w:color w:val="14387F"/>
                              <w:sz w:val="18"/>
                              <w:szCs w:val="18"/>
                              <w:u w:color="14387F"/>
                            </w:rPr>
                            <w:t>./</w:t>
                          </w:r>
                          <w:proofErr w:type="spellStart"/>
                          <w:r>
                            <w:rPr>
                              <w:rFonts w:ascii="Helvetica" w:hAnsi="Helvetica"/>
                              <w:color w:val="14387F"/>
                              <w:sz w:val="18"/>
                              <w:szCs w:val="18"/>
                              <w:u w:color="14387F"/>
                            </w:rPr>
                            <w:t>p.iva</w:t>
                          </w:r>
                          <w:proofErr w:type="spellEnd"/>
                          <w:r>
                            <w:rPr>
                              <w:rFonts w:ascii="Helvetica" w:hAnsi="Helvetica"/>
                              <w:color w:val="14387F"/>
                              <w:sz w:val="18"/>
                              <w:szCs w:val="18"/>
                              <w:u w:color="14387F"/>
                            </w:rPr>
                            <w:t>: 00055590327</w:t>
                          </w:r>
                        </w:p>
                        <w:p w14:paraId="7EF8E98E" w14:textId="77777777" w:rsidR="00123E7A" w:rsidRPr="0075221C" w:rsidRDefault="00123E7A" w:rsidP="00123E7A">
                          <w:pPr>
                            <w:pStyle w:val="Didefault"/>
                            <w:spacing w:before="0" w:line="216" w:lineRule="exact"/>
                            <w:rPr>
                              <w:rFonts w:ascii="Helvetica" w:eastAsia="Helvetica" w:hAnsi="Helvetica" w:cs="Helvetica"/>
                              <w:color w:val="14387F"/>
                              <w:sz w:val="18"/>
                              <w:szCs w:val="18"/>
                              <w:u w:color="14387F"/>
                            </w:rPr>
                          </w:pPr>
                          <w:r w:rsidRPr="0075221C">
                            <w:rPr>
                              <w:rFonts w:ascii="Helvetica" w:hAnsi="Helvetica"/>
                              <w:color w:val="14387F"/>
                              <w:sz w:val="18"/>
                              <w:szCs w:val="18"/>
                              <w:u w:color="14387F"/>
                            </w:rPr>
                            <w:t>tel. +39 040 21401</w:t>
                          </w:r>
                          <w:r w:rsidRPr="0075221C">
                            <w:rPr>
                              <w:rFonts w:ascii="Helvetica" w:hAnsi="Helvetica"/>
                              <w:color w:val="14387F"/>
                              <w:sz w:val="18"/>
                              <w:szCs w:val="18"/>
                              <w:u w:color="14387F"/>
                            </w:rPr>
                            <w:tab/>
                          </w:r>
                          <w:r w:rsidRPr="0075221C">
                            <w:rPr>
                              <w:rFonts w:ascii="Helvetica" w:eastAsia="Helvetica" w:hAnsi="Helvetica" w:cs="Helvetica"/>
                              <w:color w:val="14387F"/>
                              <w:sz w:val="18"/>
                              <w:szCs w:val="18"/>
                              <w:u w:color="14387F"/>
                            </w:rPr>
                            <w:br/>
                          </w:r>
                          <w:r w:rsidRPr="0075221C">
                            <w:rPr>
                              <w:rFonts w:ascii="Helvetica" w:hAnsi="Helvetica"/>
                              <w:color w:val="14387F"/>
                              <w:sz w:val="18"/>
                              <w:szCs w:val="18"/>
                              <w:u w:color="14387F"/>
                            </w:rPr>
                            <w:t>ogs@pec.it</w:t>
                          </w:r>
                        </w:p>
                        <w:p w14:paraId="2E24DE41" w14:textId="20E76092" w:rsidR="00123E7A" w:rsidRPr="000B50EC" w:rsidRDefault="00123E7A" w:rsidP="00123E7A">
                          <w:pPr>
                            <w:pStyle w:val="Didefault"/>
                            <w:spacing w:before="0" w:line="216" w:lineRule="exact"/>
                            <w:rPr>
                              <w:lang w:val="de-DE"/>
                            </w:rPr>
                          </w:pPr>
                          <w:r w:rsidRPr="000B50EC">
                            <w:rPr>
                              <w:rFonts w:ascii="Helvetica" w:hAnsi="Helvetica"/>
                              <w:color w:val="14387F"/>
                              <w:sz w:val="18"/>
                              <w:szCs w:val="18"/>
                              <w:u w:color="14387F"/>
                              <w:lang w:val="de-DE"/>
                            </w:rPr>
                            <w:t>www.ogs.it</w:t>
                          </w:r>
                        </w:p>
                      </w:txbxContent>
                    </wps:txbx>
                    <wps:bodyPr wrap="square" lIns="50800" tIns="50800" rIns="50800" bIns="50800" numCol="1" anchor="b">
                      <a:noAutofit/>
                    </wps:bodyPr>
                  </wps:wsp>
                </a:graphicData>
              </a:graphic>
            </wp:anchor>
          </w:drawing>
        </mc:Choice>
        <mc:Fallback>
          <w:pict>
            <v:shapetype w14:anchorId="17DDA789" id="_x0000_t202" coordsize="21600,21600" o:spt="202" path="m,l,21600r21600,l21600,xe">
              <v:stroke joinstyle="miter"/>
              <v:path gradientshapeok="t" o:connecttype="rect"/>
            </v:shapetype>
            <v:shape id="_x0000_s1027" type="#_x0000_t202" alt="officeArt object" style="position:absolute;margin-left:392.6pt;margin-top:45.05pt;width:151.2pt;height:116.8pt;z-index:-251654144;visibility:visible;mso-wrap-style:square;mso-wrap-distance-left:0;mso-wrap-distance-top:0;mso-wrap-distance-right:0;mso-wrap-distance-bottom:0;mso-position-horizontal:absolute;mso-position-horizontal-relative:page;mso-position-vertical:absolute;mso-position-vertical-relative:top-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" filled="f" stroked="f" strokeweight="1pt">
              <v:stroke miterlimit="4"/>
              <v:textbox inset="4pt,4pt,4pt,4pt">
                <w:txbxContent>
                  <w:p w14:paraId="5FEA1BE2" w14:textId="77777777" w:rsidR="00123E7A" w:rsidRDefault="00123E7A" w:rsidP="00123E7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333C95B4" w14:textId="77777777" w:rsidR="00123E7A" w:rsidRDefault="00123E7A" w:rsidP="00123E7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3647E3BF" w14:textId="77777777" w:rsidR="00123E7A" w:rsidRDefault="00123E7A" w:rsidP="00123E7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 xml:space="preserve">c. </w:t>
                    </w:r>
                    <w:proofErr w:type="spellStart"/>
                    <w:r>
                      <w:rPr>
                        <w:rFonts w:ascii="Helvetica" w:hAnsi="Helvetica"/>
                        <w:color w:val="14387F"/>
                        <w:sz w:val="18"/>
                        <w:szCs w:val="18"/>
                        <w:u w:color="14387F"/>
                      </w:rPr>
                      <w:t>fisc</w:t>
                    </w:r>
                    <w:proofErr w:type="spellEnd"/>
                    <w:r>
                      <w:rPr>
                        <w:rFonts w:ascii="Helvetica" w:hAnsi="Helvetica"/>
                        <w:color w:val="14387F"/>
                        <w:sz w:val="18"/>
                        <w:szCs w:val="18"/>
                        <w:u w:color="14387F"/>
                      </w:rPr>
                      <w:t>./</w:t>
                    </w:r>
                    <w:proofErr w:type="spellStart"/>
                    <w:r>
                      <w:rPr>
                        <w:rFonts w:ascii="Helvetica" w:hAnsi="Helvetica"/>
                        <w:color w:val="14387F"/>
                        <w:sz w:val="18"/>
                        <w:szCs w:val="18"/>
                        <w:u w:color="14387F"/>
                      </w:rPr>
                      <w:t>p.iva</w:t>
                    </w:r>
                    <w:proofErr w:type="spellEnd"/>
                    <w:r>
                      <w:rPr>
                        <w:rFonts w:ascii="Helvetica" w:hAnsi="Helvetica"/>
                        <w:color w:val="14387F"/>
                        <w:sz w:val="18"/>
                        <w:szCs w:val="18"/>
                        <w:u w:color="14387F"/>
                      </w:rPr>
                      <w:t>: 00055590327</w:t>
                    </w:r>
                  </w:p>
                  <w:p w14:paraId="7EF8E98E" w14:textId="77777777" w:rsidR="00123E7A" w:rsidRPr="0075221C" w:rsidRDefault="00123E7A" w:rsidP="00123E7A">
                    <w:pPr>
                      <w:pStyle w:val="Didefault"/>
                      <w:spacing w:before="0" w:line="216" w:lineRule="exact"/>
                      <w:rPr>
                        <w:rFonts w:ascii="Helvetica" w:eastAsia="Helvetica" w:hAnsi="Helvetica" w:cs="Helvetica"/>
                        <w:color w:val="14387F"/>
                        <w:sz w:val="18"/>
                        <w:szCs w:val="18"/>
                        <w:u w:color="14387F"/>
                      </w:rPr>
                    </w:pPr>
                    <w:r w:rsidRPr="0075221C">
                      <w:rPr>
                        <w:rFonts w:ascii="Helvetica" w:hAnsi="Helvetica"/>
                        <w:color w:val="14387F"/>
                        <w:sz w:val="18"/>
                        <w:szCs w:val="18"/>
                        <w:u w:color="14387F"/>
                      </w:rPr>
                      <w:t>tel. +39 040 21401</w:t>
                    </w:r>
                    <w:r w:rsidRPr="0075221C">
                      <w:rPr>
                        <w:rFonts w:ascii="Helvetica" w:hAnsi="Helvetica"/>
                        <w:color w:val="14387F"/>
                        <w:sz w:val="18"/>
                        <w:szCs w:val="18"/>
                        <w:u w:color="14387F"/>
                      </w:rPr>
                      <w:tab/>
                    </w:r>
                    <w:r w:rsidRPr="0075221C">
                      <w:rPr>
                        <w:rFonts w:ascii="Helvetica" w:eastAsia="Helvetica" w:hAnsi="Helvetica" w:cs="Helvetica"/>
                        <w:color w:val="14387F"/>
                        <w:sz w:val="18"/>
                        <w:szCs w:val="18"/>
                        <w:u w:color="14387F"/>
                      </w:rPr>
                      <w:br/>
                    </w:r>
                    <w:r w:rsidRPr="0075221C">
                      <w:rPr>
                        <w:rFonts w:ascii="Helvetica" w:hAnsi="Helvetica"/>
                        <w:color w:val="14387F"/>
                        <w:sz w:val="18"/>
                        <w:szCs w:val="18"/>
                        <w:u w:color="14387F"/>
                      </w:rPr>
                      <w:t>ogs@pec.it</w:t>
                    </w:r>
                  </w:p>
                  <w:p w14:paraId="2E24DE41" w14:textId="20E76092" w:rsidR="00123E7A" w:rsidRPr="000B50EC" w:rsidRDefault="00123E7A" w:rsidP="00123E7A">
                    <w:pPr>
                      <w:pStyle w:val="Didefault"/>
                      <w:spacing w:before="0" w:line="216" w:lineRule="exact"/>
                      <w:rPr>
                        <w:lang w:val="de-DE"/>
                      </w:rPr>
                    </w:pPr>
                    <w:r w:rsidRPr="000B50EC">
                      <w:rPr>
                        <w:rFonts w:ascii="Helvetica" w:hAnsi="Helvetica"/>
                        <w:color w:val="14387F"/>
                        <w:sz w:val="18"/>
                        <w:szCs w:val="18"/>
                        <w:u w:color="14387F"/>
                        <w:lang w:val="de-DE"/>
                      </w:rPr>
                      <w:t>www.ogs.it</w:t>
                    </w:r>
                  </w:p>
                </w:txbxContent>
              </v:textbox>
              <w10:wrap anchorx="page" anchory="margin"/>
            </v:shape>
          </w:pict>
        </mc:Fallback>
      </mc:AlternateContent>
    </w:r>
    <w:r w:rsidR="00CA6AE4">
      <w:rPr>
        <w:noProof/>
      </w:rPr>
      <w:drawing>
        <wp:anchor distT="152400" distB="152400" distL="152400" distR="152400" simplePos="0" relativeHeight="251661312" behindDoc="1" locked="0" layoutInCell="1" allowOverlap="1" wp14:anchorId="26D34E1A" wp14:editId="105027A2">
          <wp:simplePos x="0" y="0"/>
          <wp:positionH relativeFrom="page">
            <wp:posOffset>-635</wp:posOffset>
          </wp:positionH>
          <wp:positionV relativeFrom="topMargin">
            <wp:align>bottom</wp:align>
          </wp:positionV>
          <wp:extent cx="7560151" cy="1618727"/>
          <wp:effectExtent l="0" t="0" r="3175" b="635"/>
          <wp:wrapNone/>
          <wp:docPr id="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60151" cy="1618727"/>
                  </a:xfrm>
                  <a:prstGeom prst="rect">
                    <a:avLst/>
                  </a:prstGeom>
                  <a:ln w="12700" cap="flat">
                    <a:noFill/>
                    <a:miter lim="400000"/>
                  </a:ln>
                  <a:effectLst/>
                </pic:spPr>
              </pic:pic>
            </a:graphicData>
          </a:graphic>
        </wp:anchor>
      </w:drawing>
    </w:r>
  </w:p>
  <w:p w14:paraId="17943B19" w14:textId="2CBA80D2" w:rsidR="00123E7A" w:rsidRDefault="00123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B3"/>
    <w:rsid w:val="00072DD3"/>
    <w:rsid w:val="000A5FA0"/>
    <w:rsid w:val="000B50EC"/>
    <w:rsid w:val="000F2102"/>
    <w:rsid w:val="00123E7A"/>
    <w:rsid w:val="0016559E"/>
    <w:rsid w:val="002009ED"/>
    <w:rsid w:val="002A41D6"/>
    <w:rsid w:val="002C1123"/>
    <w:rsid w:val="002E580D"/>
    <w:rsid w:val="00303515"/>
    <w:rsid w:val="0031383D"/>
    <w:rsid w:val="00386C81"/>
    <w:rsid w:val="00397DBC"/>
    <w:rsid w:val="003B717F"/>
    <w:rsid w:val="003F15BF"/>
    <w:rsid w:val="0040405E"/>
    <w:rsid w:val="00453301"/>
    <w:rsid w:val="0058022D"/>
    <w:rsid w:val="005B0D43"/>
    <w:rsid w:val="0075221C"/>
    <w:rsid w:val="00834D01"/>
    <w:rsid w:val="009453A5"/>
    <w:rsid w:val="00961EB6"/>
    <w:rsid w:val="00980FA7"/>
    <w:rsid w:val="009D29DB"/>
    <w:rsid w:val="00AF73C4"/>
    <w:rsid w:val="00BB569F"/>
    <w:rsid w:val="00BE6EB3"/>
    <w:rsid w:val="00C069AA"/>
    <w:rsid w:val="00C32FB3"/>
    <w:rsid w:val="00C35C06"/>
    <w:rsid w:val="00C8502A"/>
    <w:rsid w:val="00CA6AE4"/>
    <w:rsid w:val="00CD190A"/>
    <w:rsid w:val="00D05AF2"/>
    <w:rsid w:val="00D0725D"/>
    <w:rsid w:val="00D63CDF"/>
    <w:rsid w:val="00D731B4"/>
    <w:rsid w:val="00D77F5C"/>
    <w:rsid w:val="00D92FA3"/>
    <w:rsid w:val="00DA0421"/>
    <w:rsid w:val="00DC30E7"/>
    <w:rsid w:val="00EC4C64"/>
    <w:rsid w:val="00EE6F90"/>
    <w:rsid w:val="00EF2470"/>
    <w:rsid w:val="00FE28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4015F"/>
  <w15:docId w15:val="{E5577722-D887-44E5-8D6D-477CC5FA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Didefault">
    <w:name w:val="Di 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rPr>
  </w:style>
  <w:style w:type="paragraph" w:styleId="Header">
    <w:name w:val="header"/>
    <w:basedOn w:val="Normal"/>
    <w:link w:val="HeaderChar"/>
    <w:uiPriority w:val="99"/>
    <w:unhideWhenUsed/>
    <w:rsid w:val="002E580D"/>
    <w:pPr>
      <w:tabs>
        <w:tab w:val="center" w:pos="4819"/>
        <w:tab w:val="right" w:pos="9638"/>
      </w:tabs>
    </w:pPr>
  </w:style>
  <w:style w:type="character" w:customStyle="1" w:styleId="HeaderChar">
    <w:name w:val="Header Char"/>
    <w:basedOn w:val="DefaultParagraphFont"/>
    <w:link w:val="Header"/>
    <w:uiPriority w:val="99"/>
    <w:rsid w:val="002E580D"/>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2E580D"/>
    <w:pPr>
      <w:tabs>
        <w:tab w:val="center" w:pos="4819"/>
        <w:tab w:val="right" w:pos="9638"/>
      </w:tabs>
    </w:pPr>
  </w:style>
  <w:style w:type="character" w:customStyle="1" w:styleId="FooterChar">
    <w:name w:val="Footer Char"/>
    <w:basedOn w:val="DefaultParagraphFont"/>
    <w:link w:val="Footer"/>
    <w:uiPriority w:val="99"/>
    <w:rsid w:val="002E580D"/>
    <w:rPr>
      <w:rFonts w:cs="Arial Unicode MS"/>
      <w:color w:val="000000"/>
      <w:sz w:val="24"/>
      <w:szCs w:val="24"/>
      <w:u w:color="000000"/>
      <w:lang w:val="en-US"/>
      <w14:textOutline w14:w="0" w14:cap="flat" w14:cmpd="sng" w14:algn="ctr">
        <w14:noFill/>
        <w14:prstDash w14:val="solid"/>
        <w14:bevel/>
      </w14:textOutline>
    </w:rPr>
  </w:style>
  <w:style w:type="character" w:customStyle="1" w:styleId="w8qarf">
    <w:name w:val="w8qarf"/>
    <w:basedOn w:val="DefaultParagraphFont"/>
    <w:rsid w:val="00C069AA"/>
  </w:style>
  <w:style w:type="character" w:customStyle="1" w:styleId="lrzxr">
    <w:name w:val="lrzxr"/>
    <w:basedOn w:val="DefaultParagraphFont"/>
    <w:rsid w:val="00C069AA"/>
  </w:style>
  <w:style w:type="character" w:styleId="UnresolvedMention">
    <w:name w:val="Unresolved Mention"/>
    <w:basedOn w:val="DefaultParagraphFont"/>
    <w:uiPriority w:val="99"/>
    <w:semiHidden/>
    <w:unhideWhenUsed/>
    <w:rsid w:val="00D05AF2"/>
    <w:rPr>
      <w:color w:val="605E5C"/>
      <w:shd w:val="clear" w:color="auto" w:fill="E1DFDD"/>
    </w:rPr>
  </w:style>
  <w:style w:type="character" w:styleId="Strong">
    <w:name w:val="Strong"/>
    <w:basedOn w:val="DefaultParagraphFont"/>
    <w:uiPriority w:val="22"/>
    <w:qFormat/>
    <w:rsid w:val="00FE2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030082">
      <w:bodyDiv w:val="1"/>
      <w:marLeft w:val="0"/>
      <w:marRight w:val="0"/>
      <w:marTop w:val="0"/>
      <w:marBottom w:val="0"/>
      <w:divBdr>
        <w:top w:val="none" w:sz="0" w:space="0" w:color="auto"/>
        <w:left w:val="none" w:sz="0" w:space="0" w:color="auto"/>
        <w:bottom w:val="none" w:sz="0" w:space="0" w:color="auto"/>
        <w:right w:val="none" w:sz="0" w:space="0" w:color="auto"/>
      </w:divBdr>
      <w:divsChild>
        <w:div w:id="1173186435">
          <w:marLeft w:val="0"/>
          <w:marRight w:val="0"/>
          <w:marTop w:val="0"/>
          <w:marBottom w:val="0"/>
          <w:divBdr>
            <w:top w:val="none" w:sz="0" w:space="0" w:color="auto"/>
            <w:left w:val="none" w:sz="0" w:space="0" w:color="auto"/>
            <w:bottom w:val="none" w:sz="0" w:space="0" w:color="auto"/>
            <w:right w:val="none" w:sz="0" w:space="0" w:color="auto"/>
          </w:divBdr>
          <w:divsChild>
            <w:div w:id="1690447677">
              <w:marLeft w:val="0"/>
              <w:marRight w:val="0"/>
              <w:marTop w:val="0"/>
              <w:marBottom w:val="0"/>
              <w:divBdr>
                <w:top w:val="none" w:sz="0" w:space="0" w:color="auto"/>
                <w:left w:val="none" w:sz="0" w:space="0" w:color="auto"/>
                <w:bottom w:val="none" w:sz="0" w:space="0" w:color="auto"/>
                <w:right w:val="none" w:sz="0" w:space="0" w:color="auto"/>
              </w:divBdr>
              <w:divsChild>
                <w:div w:id="197090863">
                  <w:marLeft w:val="0"/>
                  <w:marRight w:val="0"/>
                  <w:marTop w:val="105"/>
                  <w:marBottom w:val="0"/>
                  <w:divBdr>
                    <w:top w:val="none" w:sz="0" w:space="0" w:color="auto"/>
                    <w:left w:val="none" w:sz="0" w:space="0" w:color="auto"/>
                    <w:bottom w:val="none" w:sz="0" w:space="0" w:color="auto"/>
                    <w:right w:val="none" w:sz="0" w:space="0" w:color="auto"/>
                  </w:divBdr>
                  <w:divsChild>
                    <w:div w:id="2064255103">
                      <w:marLeft w:val="0"/>
                      <w:marRight w:val="0"/>
                      <w:marTop w:val="0"/>
                      <w:marBottom w:val="0"/>
                      <w:divBdr>
                        <w:top w:val="none" w:sz="0" w:space="0" w:color="auto"/>
                        <w:left w:val="none" w:sz="0" w:space="0" w:color="auto"/>
                        <w:bottom w:val="none" w:sz="0" w:space="0" w:color="auto"/>
                        <w:right w:val="none" w:sz="0" w:space="0" w:color="auto"/>
                      </w:divBdr>
                      <w:divsChild>
                        <w:div w:id="20086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800">
          <w:marLeft w:val="0"/>
          <w:marRight w:val="0"/>
          <w:marTop w:val="0"/>
          <w:marBottom w:val="0"/>
          <w:divBdr>
            <w:top w:val="none" w:sz="0" w:space="0" w:color="auto"/>
            <w:left w:val="none" w:sz="0" w:space="0" w:color="auto"/>
            <w:bottom w:val="none" w:sz="0" w:space="0" w:color="auto"/>
            <w:right w:val="none" w:sz="0" w:space="0" w:color="auto"/>
          </w:divBdr>
          <w:divsChild>
            <w:div w:id="1720205737">
              <w:marLeft w:val="0"/>
              <w:marRight w:val="0"/>
              <w:marTop w:val="0"/>
              <w:marBottom w:val="0"/>
              <w:divBdr>
                <w:top w:val="none" w:sz="0" w:space="0" w:color="auto"/>
                <w:left w:val="none" w:sz="0" w:space="0" w:color="auto"/>
                <w:bottom w:val="none" w:sz="0" w:space="0" w:color="auto"/>
                <w:right w:val="none" w:sz="0" w:space="0" w:color="auto"/>
              </w:divBdr>
              <w:divsChild>
                <w:div w:id="9078097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2041735597">
      <w:bodyDiv w:val="1"/>
      <w:marLeft w:val="0"/>
      <w:marRight w:val="0"/>
      <w:marTop w:val="0"/>
      <w:marBottom w:val="0"/>
      <w:divBdr>
        <w:top w:val="none" w:sz="0" w:space="0" w:color="auto"/>
        <w:left w:val="none" w:sz="0" w:space="0" w:color="auto"/>
        <w:bottom w:val="none" w:sz="0" w:space="0" w:color="auto"/>
        <w:right w:val="none" w:sz="0" w:space="0" w:color="auto"/>
      </w:divBdr>
      <w:divsChild>
        <w:div w:id="1245798931">
          <w:marLeft w:val="0"/>
          <w:marRight w:val="0"/>
          <w:marTop w:val="0"/>
          <w:marBottom w:val="0"/>
          <w:divBdr>
            <w:top w:val="none" w:sz="0" w:space="0" w:color="auto"/>
            <w:left w:val="none" w:sz="0" w:space="0" w:color="auto"/>
            <w:bottom w:val="none" w:sz="0" w:space="0" w:color="auto"/>
            <w:right w:val="none" w:sz="0" w:space="0" w:color="auto"/>
          </w:divBdr>
          <w:divsChild>
            <w:div w:id="1552185428">
              <w:marLeft w:val="0"/>
              <w:marRight w:val="0"/>
              <w:marTop w:val="0"/>
              <w:marBottom w:val="0"/>
              <w:divBdr>
                <w:top w:val="none" w:sz="0" w:space="0" w:color="auto"/>
                <w:left w:val="none" w:sz="0" w:space="0" w:color="auto"/>
                <w:bottom w:val="none" w:sz="0" w:space="0" w:color="auto"/>
                <w:right w:val="none" w:sz="0" w:space="0" w:color="auto"/>
              </w:divBdr>
              <w:divsChild>
                <w:div w:id="987981123">
                  <w:marLeft w:val="0"/>
                  <w:marRight w:val="0"/>
                  <w:marTop w:val="105"/>
                  <w:marBottom w:val="0"/>
                  <w:divBdr>
                    <w:top w:val="none" w:sz="0" w:space="0" w:color="auto"/>
                    <w:left w:val="none" w:sz="0" w:space="0" w:color="auto"/>
                    <w:bottom w:val="none" w:sz="0" w:space="0" w:color="auto"/>
                    <w:right w:val="none" w:sz="0" w:space="0" w:color="auto"/>
                  </w:divBdr>
                  <w:divsChild>
                    <w:div w:id="487014639">
                      <w:marLeft w:val="0"/>
                      <w:marRight w:val="0"/>
                      <w:marTop w:val="0"/>
                      <w:marBottom w:val="0"/>
                      <w:divBdr>
                        <w:top w:val="none" w:sz="0" w:space="0" w:color="auto"/>
                        <w:left w:val="none" w:sz="0" w:space="0" w:color="auto"/>
                        <w:bottom w:val="none" w:sz="0" w:space="0" w:color="auto"/>
                        <w:right w:val="none" w:sz="0" w:space="0" w:color="auto"/>
                      </w:divBdr>
                      <w:divsChild>
                        <w:div w:id="11100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180543">
          <w:marLeft w:val="0"/>
          <w:marRight w:val="0"/>
          <w:marTop w:val="0"/>
          <w:marBottom w:val="0"/>
          <w:divBdr>
            <w:top w:val="none" w:sz="0" w:space="0" w:color="auto"/>
            <w:left w:val="none" w:sz="0" w:space="0" w:color="auto"/>
            <w:bottom w:val="none" w:sz="0" w:space="0" w:color="auto"/>
            <w:right w:val="none" w:sz="0" w:space="0" w:color="auto"/>
          </w:divBdr>
          <w:divsChild>
            <w:div w:id="453720095">
              <w:marLeft w:val="0"/>
              <w:marRight w:val="0"/>
              <w:marTop w:val="0"/>
              <w:marBottom w:val="0"/>
              <w:divBdr>
                <w:top w:val="none" w:sz="0" w:space="0" w:color="auto"/>
                <w:left w:val="none" w:sz="0" w:space="0" w:color="auto"/>
                <w:bottom w:val="none" w:sz="0" w:space="0" w:color="auto"/>
                <w:right w:val="none" w:sz="0" w:space="0" w:color="auto"/>
              </w:divBdr>
              <w:divsChild>
                <w:div w:id="5169671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FC3ABA64106C4687546945687E4AE5" ma:contentTypeVersion="16" ma:contentTypeDescription="Creare un nuovo documento." ma:contentTypeScope="" ma:versionID="f3bf3292646c8fa063e4f049d2ebf7b4">
  <xsd:schema xmlns:xsd="http://www.w3.org/2001/XMLSchema" xmlns:xs="http://www.w3.org/2001/XMLSchema" xmlns:p="http://schemas.microsoft.com/office/2006/metadata/properties" xmlns:ns2="1a72b86a-2fc6-4593-b4cf-9718f6c18b22" xmlns:ns3="4a01a2c9-8edf-44f7-ae70-bceeb31aac9d" targetNamespace="http://schemas.microsoft.com/office/2006/metadata/properties" ma:root="true" ma:fieldsID="32dcaa83268d33d0bf5ae18776a0cb05" ns2:_="" ns3:_="">
    <xsd:import namespace="1a72b86a-2fc6-4593-b4cf-9718f6c18b22"/>
    <xsd:import namespace="4a01a2c9-8edf-44f7-ae70-bceeb31aac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b86a-2fc6-4593-b4cf-9718f6c18b2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41a7dc33-c7aa-4f95-9160-30421a108294}" ma:internalName="TaxCatchAll" ma:showField="CatchAllData" ma:web="1a72b86a-2fc6-4593-b4cf-9718f6c18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1a2c9-8edf-44f7-ae70-bceeb31aac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1a2c9-8edf-44f7-ae70-bceeb31aac9d">
      <Terms xmlns="http://schemas.microsoft.com/office/infopath/2007/PartnerControls"/>
    </lcf76f155ced4ddcb4097134ff3c332f>
    <TaxCatchAll xmlns="1a72b86a-2fc6-4593-b4cf-9718f6c18b22" xsi:nil="true"/>
    <_Flow_SignoffStatus xmlns="4a01a2c9-8edf-44f7-ae70-bceeb31aac9d" xsi:nil="true"/>
    <Approver xmlns="4a01a2c9-8edf-44f7-ae70-bceeb31aac9d" xsi:nil="true"/>
  </documentManagement>
</p:properties>
</file>

<file path=customXml/itemProps1.xml><?xml version="1.0" encoding="utf-8"?>
<ds:datastoreItem xmlns:ds="http://schemas.openxmlformats.org/officeDocument/2006/customXml" ds:itemID="{EB82DEFF-FA5D-45BE-9ECC-37689B528AB9}"/>
</file>

<file path=customXml/itemProps2.xml><?xml version="1.0" encoding="utf-8"?>
<ds:datastoreItem xmlns:ds="http://schemas.openxmlformats.org/officeDocument/2006/customXml" ds:itemID="{3BB4A5C8-ADD6-40A1-ACB3-0621C839F204}"/>
</file>

<file path=customXml/itemProps3.xml><?xml version="1.0" encoding="utf-8"?>
<ds:datastoreItem xmlns:ds="http://schemas.openxmlformats.org/officeDocument/2006/customXml" ds:itemID="{39519C7F-380B-4B40-8AC3-806C305BD5F9}"/>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Affari Generali</dc:creator>
  <cp:lastModifiedBy>Franco Coren</cp:lastModifiedBy>
  <cp:revision>2</cp:revision>
  <cp:lastPrinted>2024-05-20T08:14:00Z</cp:lastPrinted>
  <dcterms:created xsi:type="dcterms:W3CDTF">2024-05-20T11:28:00Z</dcterms:created>
  <dcterms:modified xsi:type="dcterms:W3CDTF">2024-05-20T11:28:00Z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0x01010089FC3ABA64106C4687546945687E4AE5</vt:lpwstr>
  </property>
</Properties>
</file>